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3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Regulamin rekrutacji i uczestnictwa w projekcie 2022-1-PL01-KA122-SCH-000079925 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pt. ‘Europejska mobilność edukacyjna uczniów z Dołhobyczowa’ </w:t>
      </w:r>
      <w:r>
        <w:rPr>
          <w:b/>
          <w:sz w:val="22"/>
          <w:szCs w:val="22"/>
        </w:rPr>
        <w:t>współfinansowanym z Unii Europejskiej programu Erasmus +, Akcja 1 Mobilność Edukacyjna, sektor Edukacja Szkolna, Krótkoterminowy projekt na rzecz mobilności uczniów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  <w:bookmarkStart w:id="0" w:name="_Hlk74817546"/>
      <w:bookmarkStart w:id="1" w:name="_Hlk74817546"/>
      <w:bookmarkEnd w:id="1"/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Niniejszy regulamin określa zasady rekrutacji i uczestnictwa w projekcie nr 2022-1-PL01-KA122-SCH-000079925 współfinansowany z Unii Europejskiej programu Erasmus +, Akcja 1 Mobilność Edukacyjna, sektor Edukacja Szkolna.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2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Informacje o projekcie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1. Organizacją wysyłająca jest Publiczna Szkoła Podstawowa im. Nadbużańskiego Oddziału Straży Granicznej w Dołhobyczowie, ul. Szkolna 4a, 22-540 Dołhobyczów, Polska, zwana dalej ‘Organizacją wysyłającą’.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2. Szkołą partnerską jest Gymnasio Kontariotissas, Pieria, Grecja, zwana dalej ‘Organizacją przyjmującą’.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3. Okres trwania projektu zgodnie z umową finansową trwa od 16.08.2022 r. do 15.08.2023 r. (12 m-cy).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4. Projekt skierowany jest do uczniów klas VI–VIII Publicznej Szkoły Podstawowej im. Nadbużańskiego Oddziału Straży Granicznej w Dołhobyczowie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5. W projekcie  weźmie udział  30 uczniów i 6 opiekunów. Ucznoowie zostaną podzieleni na dwie oddzielne grupy tj. :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Pierwsza grupa : 15 uczniów i 3 opiekunów będzie realizować temat związany z biezpieczeństwem w sieci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z wyorzystaniem języka angielskiego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Druga grupa : 15 uczniów i 3 opiekunów podczas mobilności będzie realizować temat związany z wykorzystaniem social mediów w życziu codziennym z wykorzystaniem języka angielskiego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Termin mobilności  dwóch grup uczniów wraz z kadrą : </w:t>
      </w:r>
      <w:r>
        <w:rPr>
          <w:sz w:val="22"/>
          <w:szCs w:val="22"/>
          <w:shd w:fill="FFFFFF" w:val="clear"/>
        </w:rPr>
        <w:t>2</w:t>
      </w:r>
      <w:r>
        <w:rPr>
          <w:sz w:val="22"/>
          <w:szCs w:val="22"/>
          <w:shd w:fill="FFFFFF" w:val="clear"/>
        </w:rPr>
        <w:t>8</w:t>
      </w:r>
      <w:r>
        <w:rPr>
          <w:sz w:val="22"/>
          <w:szCs w:val="22"/>
          <w:shd w:fill="FFFFFF" w:val="clear"/>
        </w:rPr>
        <w:t>.05.2023-0</w:t>
      </w:r>
      <w:r>
        <w:rPr>
          <w:sz w:val="22"/>
          <w:szCs w:val="22"/>
          <w:shd w:fill="FFFFFF" w:val="clear"/>
        </w:rPr>
        <w:t>8</w:t>
      </w:r>
      <w:r>
        <w:rPr>
          <w:sz w:val="22"/>
          <w:szCs w:val="22"/>
          <w:shd w:fill="FFFFFF" w:val="clear"/>
        </w:rPr>
        <w:t>.06.2023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7. Szczegółowe zasady odbywania mobilności zostaną zawarte w umowie pomiędzy Uczestnikiem, a Organizacją wysyłającą.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Cele projektu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Główne cele projektu: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 Podniesienie kompetencji cyfrowych uczniów (bezpieczeństwo w sieci)- Pierwsza grupa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2. Podniesienie kompetencji językowych uczniów – Pierwsza i gruga grupa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3. Zainteresowanie i podniesienie wiedzy w zakresie wykorzystania dostępnych mediów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społecznościowych (Facebook, Instagram, strony Internetowe) – Druga grupa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§ 4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Kryteria kwalifikacyjne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Warunkiem uczestnictwa w projekcie jest: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wypełnienie ‘karty zgłoszenia ucznia’ do projektu,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zapoznanie się z regulaminem rekrutacji i uczestnictwa w projekcie (dostępny w sekretariacie szkoły i na stronie internetowej szkoły),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przystąpienie do niezbędnych wymogów rekrutacyjnych i uzyskanie pozytywnej kwalifikacji Komisji Rekrutacyjnej,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- udział w zajęciach przygotowawczych językowo - kulturowo – społeczno-pedagogicznych,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podpisanie przed wyjazdem na mobilność umowy. 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 5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Rekrutacja Uczestników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 Rekrutacja do projektu przebiegać będzie zgodnie z założeniami ujętymi w projekcie, z uwzględnieniem zasady równych szans, w tym zasady równości płci. Proces rekrutacji odbędzie się w sposób niedyskryminujący ze względu na płeć, wiek, rasę, niepełnosprawność, wyznanie religijne, czy status społeczny.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Rekrutacja prowadzona będzie przez Komisję Rekrutacyjną w Szkole.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 Rekrutację do uczestnictwa w projekcie przeprowadzi Komisja Rekrutacyjna w składzie: 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Dyrektor – Przewodniczący komisji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Pedagoga szkolnego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Nauczyciel języka angielskiego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4. Komisja Rekrutacyjna działa zgodnie z niniejszym Regulaminem.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 Z działań Komisji Rekrutacyjnej zostanie sporządzony protokół oraz listy rankingowe kandydatów zakwalifikowanych wraz z 5 – osobową listą rezerwową.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5. Terminarz rekrutacji uczniów: </w:t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30.01.2023 – 10.02.2023 – Składanie formularzy rekrutacyjnych (online/skan/osobiście w sekretariacie szkoły)</w:t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13.02.2022 – 17.02.2022 – Rozmowy kwalifikacyjne przed Komisją w siedzibie szkoły</w:t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20.02.2023 – Posiedzenie Komisji Rekrutacyjnej w celu wyboru uczestników, sporządzenie odpowiednich dokumentów przez członków Komisji</w:t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24.02.2023 – Ogłoszenie wyników rekrutacji (indywidualnie telefonicznie, bądź poprzez kontakt z Sekretariatem szkoły)</w:t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Do 03.03.2023 – Procedura odwoławcza. Możliwość odwołania się od decyzji Komisji </w:t>
      </w:r>
    </w:p>
    <w:p>
      <w:pPr>
        <w:pStyle w:val="Default"/>
        <w:ind w:left="360" w:hanging="0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Rekrutacyjnej (na piśmie z odpowiednim uzasadnieniem u Dyrektora szkoły)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 Proces rekrutacji poprzedzony będzie informacją na stronie internetowej szkoły, a także bezpośrednio przez Wychowawców klas i Dyrektora szkoły.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7. Podstawą kwalifikacji ucznia jest suma otrzymanych punktów wg poniższych zasad za: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Rozmowa kwalifikacyjna przed komisją rekrutacyjną sprawdzająca motywację ucznia do wyjazdu, zaangażowanie w życie szkoły i poza nią, umiejętność autoprezentacji itd. (w skali 0-10 pkt.)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semestralna ocena z zachowania  na rok szkolny 2022/23 (w skali 0-10 pkt.):</w:t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naganna – 0 pkt. – uczestnik nieklasyfikowany </w:t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nieodpowiednia – 0 pkt. – uczestnik nieklasyfikowany </w:t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poprawna – 3 pkt. </w:t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dobra – 5 pkt. </w:t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bardzo dobra – 8 pkt.</w:t>
      </w:r>
    </w:p>
    <w:p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wzorowa – 10 pkt. 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średnia semestralna ocen na rok szkolny 2022/23 (w skali 0-10 pkt.):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Poniżej 2,00 – 0 pkt.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2,00 - 2 pkt. 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2,01 – 2,50 – 3 pkt.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2,51 – 3,00 – 4 pkt. 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3,01 – 3,50 – 5 pkt.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3,51 – 4,00 – 6 pkt.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4,01 – 4,50 – 7 pkt.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4,51 – 5,00 – 8 pkt.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5,01 – 5,50 – 9 pkt. </w:t>
      </w:r>
    </w:p>
    <w:p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5,51 – 6,00 – 10 pkt. 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semestralna ocena z języka angielskiego na rok szkolny 2022/23 (w skali 0-10 pkt.):</w:t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niedostateczny – 0 pkt.</w:t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dopuszczająca – 2 pkt.</w:t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dostateczna – 4 pkt.</w:t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dobra – 6 pkt. </w:t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bardzo dobra – 8 pkt.  </w:t>
      </w:r>
    </w:p>
    <w:p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celująca – 10 pkt. </w:t>
      </w:r>
    </w:p>
    <w:p>
      <w:pPr>
        <w:pStyle w:val="Default"/>
        <w:ind w:left="720" w:hanging="0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Dodatkowe 0-5 pkt. może zostać przyznane uczniom za tzw. „Mniejsze szanse”, decyzją Komisji rekrutacyjnej, dla uczniów w trudnej sytuacji ekonomicznej, społecznej, z ograniczonym dostępem do nauki, rodzin niepełnych, wielodzietnych, potrzebujących wsparcia itd.: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Kandydat może uzyskać maksymalnie 45 punktów.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8. Suma zdobytych punktów decyduje o miejscu kandydata na liście. Spośród wszystkich kandydatów komisja rekrutacyjna wybierze osoby z największą ilością punktów. Na podstawie sumy uzyskanych punktów komisja sporządzi dwie listy uczniów (główną i rezerwową), którzy zostaną objęci programem mobilności. W przypadku zdarzenia losowego lub niezdyscyplinowanego zachowania się przed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wyjazdem (nieobecności na zajęciach, spotkaniach informacyjnych) przez ucznia umieszczonego na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liście głównej, zostanie on wykluczony z wyjazdu na zagraniczną mobilność, a prawo do tego wyjazdu uzyska osoba z listy rezerwowej z zachowaniem ustalonej na niej kolejności. W przypadku uzyskania jednakowej liczby punktów o kolejności kandydatów na listach decyduje średnia ocen z przedmiotów ogólnokształcących, następnie suma wyników z testów, kolejno wynik rozmowy kwalifikacyjnej i ocena z zachowania.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9. W przypadku zbyt małej liczby uczestników rekrutacja może zostać wznowiona w dowolnym momencie trwania projektu.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10. Decyzja komisji rekrutacyjnej i przygotowanie ostatecznej listy uczestników projektu oraz listy rezerwowej zostanie ogłoszona 06.03.2023 r.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11. Lista uczestników zakwalifikowanych do projektu wraz z listą rezerwową zostanie umieszczona do informacji indywidualnej w Sekretariacie szkoły i u Wychowawców klas.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12. Do wyników rekrutacji przeprowadzonej przez Komisję Rekrutacyjną kandydat ma prawo odwołać się od decyzji najpóźniej do dnia 03.03.2023 u Dyrektora szkoły; pisemnie z odpowiednim uzasadnieniem.  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13. Zakwalifikowani kandydaci uczestniczą we wszystkich zajęciach przygotowujących do wyjazdu na mobilność. Dwie nieusprawiedliwione nieobecności dyskwalifikują kandydata do udziału. Jego miejsce zajmuje pierwsza osoba z listy rezerwowej.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14. Uczniowie i ich rodzice podpisują przed wyjazdem na zagraniczną mobilność umowę (zasady uczestnictwa ucznia) 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§ 6 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Zasady organizacji zajęć przygotowawczych przed mobilnością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1. Zajęcia w ramach przygotowania językowego, kulturowego, społeczno-pedagogicznego zorganizowane będą w siedzibie Szkoły, bądź częściowo online.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Zajęcia językowe odbywać się będą w wymiarze 15 godzin lekcyjnych które prowadzone będą przez nauczyciela/li języka angielskiego. </w:t>
      </w:r>
    </w:p>
    <w:p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3. 5 godziny lekcyjnych  z warsztatów społeczno-pedagogicznych, wraz z elementami BHP i wprowadzeniem przygotowawczym do zagranicznych podróży.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4. 4 godziny lekcyjne zajęć kulturowych z elementami podstaw języka greckiego.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 Uczestnictwo w zajęciach jest obowiązkowe; osoby zakwalifikowane do udziału w projekcie mają obowiązek punktualnie i regularnie uczestniczyć w organizowanych zajęciach.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7. Zaległości spowodowane nieobecnością na zajęciach uczestnik ma obowiązek uzupełnić we własnym zakresie lub w formie indywidualnych konsultacji z nauczycielem prowadzącym kurs.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8. Każdą nieobecność na zajęciach należy usprawiedliwić u prowadzących zajęcia.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9. Dopuszczalna liczba nieobecności na zajęciach nie może przekroczyć 20% ogółu godzin.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10. W przypadku skreślenia ucznia z listy uczestników kursu, jego miejsce zajmie osoba z listy rezerwowej.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11. Z zajęć przygotowawczych sporządzone zostaną listy obecności wraz z tematem, datą, podpisem ucznia oraz nauczyciela prowadzącego.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12. Do ewaluacji i monitoringu zajęć wykorzystane zostaną kwestionariusze oceny zajęć.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§ 7 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Obowiązki Uczestników projektu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W trakcie mobilności uczeń zobowiązuje się: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dołożyć wszelkich starań do realizacji w całości programu mobilności.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ściśle przestrzegać regulaminu pod rygorem wykluczenia z uczestnictwa w projekcie.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codziennie punktualnie przybywać na miejsce odbywania programu mobilności.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realizować zadania zlecone przez opiekunów polskich oraz greckich.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uczestniczyć w programie kulturowym organizowanym podczas mobilności.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na bieżąco informować opiekuna/nauczyciela przebywającego z uczniami o wszelkich nieprawidłowościach mających wpływ na realizację i stopień satysfakcji uczestnika.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wypełniać ankiety jakościowe dotyczące satysfakcji uczniów z uczestnictwa w projekcie.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- ewentualna rezygnacja ucznia z udziału w projekcie musi zostać złożona w formie pisemnej, a w przypadku ucznia niepełnoletniego przez jego rodziców/opiekunów i zaakceptowana przez organizację wysyłającą. </w:t>
      </w:r>
    </w:p>
    <w:p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 8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  <w:t>Dane osobowe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1. Administratorem danych osobowych Uczestnika mobilności jest</w:t>
      </w:r>
      <w:r>
        <w:rPr/>
        <w:t xml:space="preserve"> </w:t>
      </w:r>
      <w:r>
        <w:rPr>
          <w:sz w:val="22"/>
          <w:szCs w:val="22"/>
        </w:rPr>
        <w:t>Publiczna Szkoła Podstawowa im. Nadbużańskiego Oddziału Straży Granicznej w Dołhobyczowie, ul.</w:t>
      </w:r>
      <w:r>
        <w:rPr/>
        <w:t xml:space="preserve"> </w:t>
      </w:r>
      <w:r>
        <w:rPr>
          <w:sz w:val="22"/>
          <w:szCs w:val="22"/>
        </w:rPr>
        <w:t>Szkolna 4a, 22-540  Dołhobyczów (dalej zwany Szkołą). Dane będą wykorzystywane w celu realizacji projektu 2022-1-PL01-KA122-SCH-000079925 współfinansowany z Unii Europejskiej programu Erasmus +, Akcja 1 Mobilność Edukacyjna, sektor Edukacja Szkolna.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2. Dane osobowe Uczestnika mobilności mogą być przekazywane pracownikom Szkoły lub innym podmiotom  związanym z realizacją celów wskazanych w ust. 1. Osobie, której dane dotyczą, przysługuje na jej wniosek prawo otrzymania kopii danych przekazanych.</w:t>
      </w:r>
      <w:bookmarkStart w:id="2" w:name="_Hlk124943967"/>
      <w:bookmarkEnd w:id="2"/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jc w:val="both"/>
        <w:rPr>
          <w:sz w:val="22"/>
          <w:szCs w:val="22"/>
        </w:rPr>
      </w:pPr>
      <w:r>
        <w:rPr>
          <w:sz w:val="22"/>
          <w:szCs w:val="22"/>
        </w:rPr>
        <w:t>3. Podstawą prawną przetwarzania danych osobowych jest art. 6 ust. 1 lit. b) ogólnego rozporządzenia o ochronie danych (RODO). Przekazanie danych jest dobrowolne, ale niezbędne dla podpisania Umowy finansowej pomiędzy Szkołą, jako organizacją wysyłającą a uczestnikiem mobilności – osobą uczącą się (dalej Umowa). Odmowa przekazania danych oznacza brak możliwości podpisania Umowy.</w:t>
      </w:r>
    </w:p>
    <w:p>
      <w:pPr>
        <w:pStyle w:val="Normal"/>
        <w:spacing w:lineRule="auto" w:line="259" w:before="0" w:after="160"/>
        <w:jc w:val="both"/>
        <w:rPr>
          <w:sz w:val="22"/>
          <w:szCs w:val="22"/>
        </w:rPr>
      </w:pPr>
      <w:r>
        <w:rPr>
          <w:sz w:val="22"/>
          <w:szCs w:val="22"/>
        </w:rPr>
        <w:t>4. Dane osobowe Beneficjenta będą wykorzystywane przez okres 5 lat od zakończenia obowiązywania Umowy.</w:t>
      </w:r>
    </w:p>
    <w:p>
      <w:pPr>
        <w:pStyle w:val="Normal"/>
        <w:spacing w:lineRule="auto" w:line="259" w:before="0" w:after="160"/>
        <w:jc w:val="both"/>
        <w:rPr>
          <w:sz w:val="22"/>
          <w:szCs w:val="22"/>
        </w:rPr>
      </w:pPr>
      <w:r>
        <w:rPr>
          <w:sz w:val="22"/>
          <w:szCs w:val="22"/>
        </w:rPr>
        <w:t>5. Uczestnikowi mobilności przysługuje prawo:</w:t>
      </w:r>
    </w:p>
    <w:p>
      <w:pPr>
        <w:pStyle w:val="Normal"/>
        <w:spacing w:lineRule="auto" w:line="259" w:before="0" w:after="1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259" w:before="0" w:after="16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1134" w:hanging="56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żądania od Szkoły dostępu do jego danych osobowych,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1134" w:hanging="56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sprostowania, usunięcia lub ograniczenia wykorzystania jego danych osobowych,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1134" w:hanging="567"/>
        <w:contextualSpacing/>
        <w:jc w:val="both"/>
        <w:rPr>
          <w:rFonts w:ascii="Times New Roman" w:hAnsi="Times New Roman" w:cs="Times New Roman"/>
          <w:lang w:val="pl-PL"/>
        </w:rPr>
      </w:pPr>
      <w:r>
        <w:rPr>
          <w:rFonts w:cs="Times New Roman" w:ascii="Times New Roman" w:hAnsi="Times New Roman"/>
          <w:lang w:val="pl-PL"/>
        </w:rPr>
        <w:t>wniesienia sprzeciwu wobec wykorzystania jego danych osobowych,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przenoszenia jego danych osobowych,</w:t>
      </w:r>
    </w:p>
    <w:p>
      <w:pPr>
        <w:pStyle w:val="ListParagraph"/>
        <w:numPr>
          <w:ilvl w:val="0"/>
          <w:numId w:val="1"/>
        </w:numPr>
        <w:spacing w:lineRule="auto" w:line="259" w:before="0" w:after="160"/>
        <w:ind w:left="1134" w:hanging="567"/>
        <w:contextualSpacing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lang w:val="pl-PL"/>
        </w:rPr>
        <w:t xml:space="preserve">wniesienia skargi do organu nadzorczego (Generalny Inspektor Ochrony Danych Osobowych, ul. </w:t>
      </w:r>
      <w:r>
        <w:rPr>
          <w:rFonts w:cs="Times New Roman" w:ascii="Times New Roman" w:hAnsi="Times New Roman"/>
        </w:rPr>
        <w:t>Stawki 2, 00-193 Warszawa).</w:t>
      </w:r>
    </w:p>
    <w:p>
      <w:pPr>
        <w:pStyle w:val="Normal"/>
        <w:spacing w:lineRule="auto" w:line="259" w:before="0" w:after="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W zakresie realizacji praw i wniosków Uczestnika mobilności dotyczących danych osobowych osobą do kontaktu jest inspektor ochrony danych. 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§ 9</w:t>
      </w:r>
    </w:p>
    <w:p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Postanowienia końcowe</w:t>
      </w:r>
    </w:p>
    <w:p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color w:val="auto"/>
          <w:sz w:val="22"/>
          <w:szCs w:val="22"/>
        </w:rPr>
        <w:t>1.</w:t>
      </w:r>
      <w:r>
        <w:rPr>
          <w:rFonts w:cs="Times New Roman" w:ascii="Times New Roman" w:hAnsi="Times New Roman"/>
          <w:sz w:val="22"/>
          <w:szCs w:val="22"/>
        </w:rPr>
        <w:t xml:space="preserve"> Ogólny nadzór oraz rozstrzyganie spraw nieuregulowanych w niniejszym Regulaminie należy do kompetencji Dyrektora Szkoły, który ponosi odpowiedzialność za właściwą realizację Projektu.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2. Regulamin wchodzi w życie z dniem 03.01.2023 r. </w:t>
      </w:r>
    </w:p>
    <w:p>
      <w:pPr>
        <w:pStyle w:val="Normal"/>
        <w:tabs>
          <w:tab w:val="clear" w:pos="708"/>
          <w:tab w:val="left" w:pos="5372" w:leader="none"/>
        </w:tabs>
        <w:rPr>
          <w:rFonts w:ascii="Calibri" w:hAnsi="Calibri"/>
          <w:sz w:val="16"/>
          <w:szCs w:val="16"/>
          <w:lang w:val="pl-PL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gutter="0" w:header="737" w:top="2519" w:footer="397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81749835"/>
    </w:sdtPr>
    <w:sdtContent>
      <w:p>
        <w:pPr>
          <w:pStyle w:val="Stopka"/>
          <w:jc w:val="center"/>
          <w:rPr>
            <w:b/>
            <w:b/>
          </w:rPr>
        </w:pPr>
        <w:r>
          <w:drawing>
            <wp:anchor behindDoc="0" distT="0" distB="0" distL="114300" distR="114300" simplePos="0" locked="0" layoutInCell="0" allowOverlap="1" relativeHeight="13">
              <wp:simplePos x="0" y="0"/>
              <wp:positionH relativeFrom="column">
                <wp:posOffset>2891155</wp:posOffset>
              </wp:positionH>
              <wp:positionV relativeFrom="paragraph">
                <wp:posOffset>-699135</wp:posOffset>
              </wp:positionV>
              <wp:extent cx="3416300" cy="558800"/>
              <wp:effectExtent l="0" t="0" r="0" b="0"/>
              <wp:wrapTight wrapText="bothSides">
                <wp:wrapPolygon edited="0">
                  <wp:start x="-4" y="0"/>
                  <wp:lineTo x="-4" y="20609"/>
                  <wp:lineTo x="21437" y="20609"/>
                  <wp:lineTo x="21437" y="0"/>
                  <wp:lineTo x="-4" y="0"/>
                </wp:wrapPolygon>
              </wp:wrapTight>
              <wp:docPr id="2" name="Obraz 2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4163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  <w:drawing>
            <wp:anchor behindDoc="0" distT="0" distB="0" distL="114300" distR="114300" simplePos="0" locked="0" layoutInCell="0" allowOverlap="1" relativeHeight="7">
              <wp:simplePos x="0" y="0"/>
              <wp:positionH relativeFrom="column">
                <wp:posOffset>-874395</wp:posOffset>
              </wp:positionH>
              <wp:positionV relativeFrom="paragraph">
                <wp:posOffset>-1245235</wp:posOffset>
              </wp:positionV>
              <wp:extent cx="1771650" cy="1809750"/>
              <wp:effectExtent l="0" t="0" r="0" b="0"/>
              <wp:wrapTight wrapText="bothSides">
                <wp:wrapPolygon edited="0">
                  <wp:start x="-7" y="0"/>
                  <wp:lineTo x="-7" y="21367"/>
                  <wp:lineTo x="21365" y="21367"/>
                  <wp:lineTo x="21365" y="0"/>
                  <wp:lineTo x="-7" y="0"/>
                </wp:wrapPolygon>
              </wp:wrapTight>
              <wp:docPr id="3" name="Obraz 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Obraz 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71650" cy="1809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b/>
          </w:rPr>
          <w:fldChar w:fldCharType="begin"/>
        </w:r>
        <w:r>
          <w:rPr>
            <w:b/>
          </w:rPr>
          <w:instrText> PAGE </w:instrText>
        </w:r>
        <w:r>
          <w:rPr>
            <w:b/>
          </w:rPr>
          <w:fldChar w:fldCharType="separate"/>
        </w:r>
        <w:r>
          <w:rPr>
            <w:b/>
          </w:rPr>
          <w:t>6</w:t>
        </w:r>
        <w:r>
          <w:rPr>
            <w:b/>
          </w:rPr>
          <w:fldChar w:fldCharType="end"/>
        </w:r>
        <w:r>
          <w:rPr/>
          <w:t xml:space="preserve"> </w:t>
        </w:r>
      </w:p>
    </w:sdtContent>
  </w:sdt>
  <w:p>
    <w:pPr>
      <w:pStyle w:val="Stopka"/>
      <w:tabs>
        <w:tab w:val="clear" w:pos="4536"/>
        <w:tab w:val="clear" w:pos="9072"/>
        <w:tab w:val="left" w:pos="6394" w:leader="none"/>
      </w:tabs>
      <w:rPr>
        <w:b/>
        <w:b/>
      </w:rPr>
    </w:pPr>
    <w:r>
      <w:rPr>
        <w:b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114300" simplePos="0" locked="0" layoutInCell="0" allowOverlap="1" relativeHeight="19">
          <wp:simplePos x="0" y="0"/>
          <wp:positionH relativeFrom="margin">
            <wp:align>left</wp:align>
          </wp:positionH>
          <wp:positionV relativeFrom="paragraph">
            <wp:posOffset>120650</wp:posOffset>
          </wp:positionV>
          <wp:extent cx="3543300" cy="633095"/>
          <wp:effectExtent l="0" t="0" r="0" b="0"/>
          <wp:wrapSquare wrapText="bothSides"/>
          <wp:docPr id="1" name="Obraz 4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70ef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en-GB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rsid w:val="00370ef9"/>
    <w:rPr>
      <w:rFonts w:ascii="Times New Roman" w:hAnsi="Times New Roman" w:eastAsia="Times New Roman" w:cs="Times New Roman"/>
      <w:sz w:val="24"/>
      <w:szCs w:val="20"/>
      <w:lang w:val="fr-FR" w:eastAsia="en-GB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c6fb4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c6fb4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bb70df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bb70df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225cd"/>
    <w:rPr>
      <w:rFonts w:ascii="Tahoma" w:hAnsi="Tahoma" w:eastAsia="Times New Roman" w:cs="Tahoma"/>
      <w:sz w:val="16"/>
      <w:szCs w:val="16"/>
      <w:lang w:val="fr-FR" w:eastAsia="en-GB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7438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74387"/>
    <w:rPr>
      <w:rFonts w:ascii="Times New Roman" w:hAnsi="Times New Roman" w:eastAsia="Times New Roman" w:cs="Times New Roman"/>
      <w:sz w:val="20"/>
      <w:szCs w:val="20"/>
      <w:lang w:val="fr-FR" w:eastAsia="en-GB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74387"/>
    <w:rPr>
      <w:rFonts w:ascii="Times New Roman" w:hAnsi="Times New Roman" w:eastAsia="Times New Roman" w:cs="Times New Roman"/>
      <w:b/>
      <w:bCs/>
      <w:sz w:val="20"/>
      <w:szCs w:val="20"/>
      <w:lang w:val="fr-FR" w:eastAsia="en-GB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370ef9"/>
    <w:pPr>
      <w:jc w:val="both"/>
    </w:pPr>
    <w:rPr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ext1" w:customStyle="1">
    <w:name w:val="Text 1"/>
    <w:basedOn w:val="Normal"/>
    <w:qFormat/>
    <w:rsid w:val="00370ef9"/>
    <w:pPr>
      <w:spacing w:before="0" w:after="240"/>
      <w:ind w:left="483" w:hanging="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370ef9"/>
    <w:pPr>
      <w:ind w:left="720" w:hanging="0"/>
    </w:pPr>
    <w:rPr>
      <w:rFonts w:ascii="Calibri" w:hAnsi="Calibri" w:eastAsia="SimSun" w:cs="Calibri"/>
      <w:sz w:val="22"/>
      <w:szCs w:val="22"/>
      <w:lang w:val="en-GB" w:eastAsia="en-U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9c6f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9c6fb4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bb70df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225cd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74387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74387"/>
    <w:pPr/>
    <w:rPr>
      <w:b/>
      <w:bCs/>
    </w:rPr>
  </w:style>
  <w:style w:type="paragraph" w:styleId="Nagwek1" w:customStyle="1">
    <w:name w:val="Nagłówek1"/>
    <w:basedOn w:val="Normal"/>
    <w:next w:val="Tretekstu"/>
    <w:qFormat/>
    <w:rsid w:val="006a7a11"/>
    <w:pPr>
      <w:keepNext w:val="true"/>
      <w:widowControl w:val="false"/>
      <w:suppressAutoHyphens w:val="true"/>
      <w:spacing w:before="240" w:after="120"/>
    </w:pPr>
    <w:rPr>
      <w:rFonts w:ascii="Arial" w:hAnsi="Arial" w:eastAsia="Microsoft YaHei" w:cs="Mangal"/>
      <w:kern w:val="2"/>
      <w:sz w:val="28"/>
      <w:szCs w:val="28"/>
      <w:lang w:val="pl-PL" w:eastAsia="hi-IN" w:bidi="hi-IN"/>
    </w:rPr>
  </w:style>
  <w:style w:type="paragraph" w:styleId="Default" w:customStyle="1">
    <w:name w:val="Default"/>
    <w:qFormat/>
    <w:rsid w:val="006a7a11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kern w:val="0"/>
      <w:sz w:val="24"/>
      <w:szCs w:val="24"/>
      <w:lang w:eastAsia="pl-PL" w:val="pl-PL" w:bidi="ar-SA"/>
    </w:rPr>
  </w:style>
  <w:style w:type="paragraph" w:styleId="NoSpacing">
    <w:name w:val="No Spacing"/>
    <w:uiPriority w:val="1"/>
    <w:qFormat/>
    <w:rsid w:val="008c2d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fr-FR" w:eastAsia="en-GB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370ef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247-093E-4C4A-B945-856DED0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LibreOffice/7.2.1.2$Windows_X86_64 LibreOffice_project/87b77fad49947c1441b67c559c339af8f3517e22</Application>
  <AppVersion>15.0000</AppVersion>
  <Pages>6</Pages>
  <Words>1535</Words>
  <Characters>10136</Characters>
  <CharactersWithSpaces>11616</CharactersWithSpaces>
  <Paragraphs>130</Paragraphs>
  <Company>FRSE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2023-01-16T14:06:00Z</dcterms:created>
  <dc:creator>Katarzyna Szewczyk-Rodzik</dc:creator>
  <dc:description/>
  <dc:language>pl-PL</dc:language>
  <cp:lastModifiedBy/>
  <cp:lastPrinted>2019-07-11T07:31:00Z</cp:lastPrinted>
  <dcterms:modified xsi:type="dcterms:W3CDTF">2023-02-10T10:17:56Z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ActionId">
    <vt:lpwstr>8ab9c4ec-608f-4d2e-99b1-f798a9500d98</vt:lpwstr>
  </property>
  <property fmtid="{D5CDD505-2E9C-101B-9397-08002B2CF9AE}" pid="3" name="MSIP_Label_7ac17d96-ae9f-4a06-bd85-c1f048bf9c63_ContentBits">
    <vt:lpwstr>0</vt:lpwstr>
  </property>
  <property fmtid="{D5CDD505-2E9C-101B-9397-08002B2CF9AE}" pid="4" name="MSIP_Label_7ac17d96-ae9f-4a06-bd85-c1f048bf9c63_Enabled">
    <vt:lpwstr>true</vt:lpwstr>
  </property>
  <property fmtid="{D5CDD505-2E9C-101B-9397-08002B2CF9AE}" pid="5" name="MSIP_Label_7ac17d96-ae9f-4a06-bd85-c1f048bf9c63_Method">
    <vt:lpwstr>Standard</vt:lpwstr>
  </property>
  <property fmtid="{D5CDD505-2E9C-101B-9397-08002B2CF9AE}" pid="6" name="MSIP_Label_7ac17d96-ae9f-4a06-bd85-c1f048bf9c63_Name">
    <vt:lpwstr>C1 - Standard (Internals)</vt:lpwstr>
  </property>
  <property fmtid="{D5CDD505-2E9C-101B-9397-08002B2CF9AE}" pid="7" name="MSIP_Label_7ac17d96-ae9f-4a06-bd85-c1f048bf9c63_SetDate">
    <vt:lpwstr>2022-03-16T12:59:12Z</vt:lpwstr>
  </property>
  <property fmtid="{D5CDD505-2E9C-101B-9397-08002B2CF9AE}" pid="8" name="MSIP_Label_7ac17d96-ae9f-4a06-bd85-c1f048bf9c63_SiteId">
    <vt:lpwstr>9f9d6315-bfeb-44e0-a998-39eae439fbc8</vt:lpwstr>
  </property>
</Properties>
</file>